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C124" w14:textId="0A5E2959" w:rsidR="00D07FE6" w:rsidRDefault="00D32DDE" w:rsidP="00D32DDE">
      <w:pPr>
        <w:jc w:val="center"/>
        <w:rPr>
          <w:rFonts w:asciiTheme="majorHAnsi" w:eastAsiaTheme="majorHAnsi" w:hAnsiTheme="majorHAnsi"/>
          <w:sz w:val="28"/>
          <w:szCs w:val="28"/>
        </w:rPr>
      </w:pPr>
      <w:r w:rsidRPr="00D32DDE">
        <w:rPr>
          <w:rFonts w:asciiTheme="majorHAnsi" w:eastAsiaTheme="majorHAnsi" w:hAnsiTheme="majorHAnsi" w:hint="eastAsia"/>
          <w:sz w:val="28"/>
          <w:szCs w:val="28"/>
        </w:rPr>
        <w:t>大会参加者　健康観察用紙</w:t>
      </w:r>
    </w:p>
    <w:tbl>
      <w:tblPr>
        <w:tblStyle w:val="a3"/>
        <w:tblW w:w="10485" w:type="dxa"/>
        <w:tblLook w:val="04A0" w:firstRow="1" w:lastRow="0" w:firstColumn="1" w:lastColumn="0" w:noHBand="0" w:noVBand="1"/>
      </w:tblPr>
      <w:tblGrid>
        <w:gridCol w:w="1696"/>
        <w:gridCol w:w="2835"/>
        <w:gridCol w:w="1560"/>
        <w:gridCol w:w="4394"/>
      </w:tblGrid>
      <w:tr w:rsidR="00D32DDE" w14:paraId="27527310" w14:textId="77777777" w:rsidTr="00D32DDE">
        <w:tc>
          <w:tcPr>
            <w:tcW w:w="1696" w:type="dxa"/>
          </w:tcPr>
          <w:p w14:paraId="6CD713C4" w14:textId="73CAA17F"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チーム名</w:t>
            </w:r>
          </w:p>
        </w:tc>
        <w:tc>
          <w:tcPr>
            <w:tcW w:w="2835" w:type="dxa"/>
          </w:tcPr>
          <w:p w14:paraId="121E3181" w14:textId="77777777" w:rsidR="00D32DDE" w:rsidRDefault="00D32DDE" w:rsidP="00D32DDE">
            <w:pPr>
              <w:jc w:val="center"/>
              <w:rPr>
                <w:rFonts w:asciiTheme="majorHAnsi" w:eastAsiaTheme="majorHAnsi" w:hAnsiTheme="majorHAnsi"/>
                <w:sz w:val="28"/>
                <w:szCs w:val="28"/>
              </w:rPr>
            </w:pPr>
          </w:p>
        </w:tc>
        <w:tc>
          <w:tcPr>
            <w:tcW w:w="1560" w:type="dxa"/>
          </w:tcPr>
          <w:p w14:paraId="2B5DD989" w14:textId="243FEF33"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所属</w:t>
            </w:r>
          </w:p>
        </w:tc>
        <w:tc>
          <w:tcPr>
            <w:tcW w:w="4394" w:type="dxa"/>
          </w:tcPr>
          <w:p w14:paraId="4A6F3509" w14:textId="7B048EDE"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中学・学童A・学童B・学童C</w:t>
            </w:r>
          </w:p>
        </w:tc>
      </w:tr>
      <w:tr w:rsidR="00D32DDE" w14:paraId="63665A3C" w14:textId="77777777" w:rsidTr="00D32DDE">
        <w:tc>
          <w:tcPr>
            <w:tcW w:w="1696" w:type="dxa"/>
          </w:tcPr>
          <w:p w14:paraId="2114E9A8" w14:textId="1F441146"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代表者名</w:t>
            </w:r>
          </w:p>
        </w:tc>
        <w:tc>
          <w:tcPr>
            <w:tcW w:w="2835" w:type="dxa"/>
          </w:tcPr>
          <w:p w14:paraId="3A549864" w14:textId="77777777" w:rsidR="00D32DDE" w:rsidRDefault="00D32DDE" w:rsidP="00D32DDE">
            <w:pPr>
              <w:jc w:val="center"/>
              <w:rPr>
                <w:rFonts w:asciiTheme="majorHAnsi" w:eastAsiaTheme="majorHAnsi" w:hAnsiTheme="majorHAnsi"/>
                <w:sz w:val="28"/>
                <w:szCs w:val="28"/>
              </w:rPr>
            </w:pPr>
          </w:p>
        </w:tc>
        <w:tc>
          <w:tcPr>
            <w:tcW w:w="1560" w:type="dxa"/>
          </w:tcPr>
          <w:p w14:paraId="5A66FD4F" w14:textId="1038A413"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責任者</w:t>
            </w:r>
          </w:p>
        </w:tc>
        <w:tc>
          <w:tcPr>
            <w:tcW w:w="4394" w:type="dxa"/>
          </w:tcPr>
          <w:p w14:paraId="3C109664" w14:textId="77777777" w:rsidR="00D32DDE" w:rsidRDefault="00D32DDE" w:rsidP="00D32DDE">
            <w:pPr>
              <w:jc w:val="center"/>
              <w:rPr>
                <w:rFonts w:asciiTheme="majorHAnsi" w:eastAsiaTheme="majorHAnsi" w:hAnsiTheme="majorHAnsi"/>
                <w:sz w:val="28"/>
                <w:szCs w:val="28"/>
              </w:rPr>
            </w:pPr>
          </w:p>
        </w:tc>
      </w:tr>
    </w:tbl>
    <w:p w14:paraId="5964E165" w14:textId="67FB27A5" w:rsidR="00D32DDE" w:rsidRDefault="00D32DDE" w:rsidP="00D32DDE">
      <w:pPr>
        <w:jc w:val="center"/>
        <w:rPr>
          <w:rFonts w:asciiTheme="majorHAnsi" w:eastAsiaTheme="majorHAnsi" w:hAnsiTheme="majorHAnsi"/>
          <w:sz w:val="28"/>
          <w:szCs w:val="28"/>
        </w:rPr>
      </w:pPr>
    </w:p>
    <w:tbl>
      <w:tblPr>
        <w:tblStyle w:val="a3"/>
        <w:tblW w:w="0" w:type="auto"/>
        <w:tblLook w:val="04A0" w:firstRow="1" w:lastRow="0" w:firstColumn="1" w:lastColumn="0" w:noHBand="0" w:noVBand="1"/>
      </w:tblPr>
      <w:tblGrid>
        <w:gridCol w:w="1129"/>
        <w:gridCol w:w="8222"/>
        <w:gridCol w:w="1105"/>
      </w:tblGrid>
      <w:tr w:rsidR="00D32DDE" w14:paraId="46065BD7" w14:textId="77777777" w:rsidTr="00400E1B">
        <w:tc>
          <w:tcPr>
            <w:tcW w:w="1129" w:type="dxa"/>
          </w:tcPr>
          <w:p w14:paraId="5A8D6B09" w14:textId="77777777" w:rsidR="00D32DDE" w:rsidRDefault="00D32DDE" w:rsidP="00D32DDE">
            <w:pPr>
              <w:jc w:val="center"/>
              <w:rPr>
                <w:rFonts w:asciiTheme="majorHAnsi" w:eastAsiaTheme="majorHAnsi" w:hAnsiTheme="majorHAnsi"/>
                <w:sz w:val="28"/>
                <w:szCs w:val="28"/>
              </w:rPr>
            </w:pPr>
          </w:p>
        </w:tc>
        <w:tc>
          <w:tcPr>
            <w:tcW w:w="8222" w:type="dxa"/>
          </w:tcPr>
          <w:p w14:paraId="7E5028BC" w14:textId="3522C5D9"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項　　　　　　　目</w:t>
            </w:r>
          </w:p>
        </w:tc>
        <w:tc>
          <w:tcPr>
            <w:tcW w:w="1105" w:type="dxa"/>
          </w:tcPr>
          <w:p w14:paraId="6437A6C9" w14:textId="47D80520"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はい</w:t>
            </w:r>
          </w:p>
        </w:tc>
      </w:tr>
      <w:tr w:rsidR="00D32DDE" w14:paraId="7B651B7E" w14:textId="77777777" w:rsidTr="00400E1B">
        <w:tc>
          <w:tcPr>
            <w:tcW w:w="1129" w:type="dxa"/>
          </w:tcPr>
          <w:p w14:paraId="7CFE1361" w14:textId="46BDC425"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①</w:t>
            </w:r>
          </w:p>
        </w:tc>
        <w:tc>
          <w:tcPr>
            <w:tcW w:w="8222" w:type="dxa"/>
          </w:tcPr>
          <w:p w14:paraId="3A3A6CFF" w14:textId="36A92301" w:rsidR="00D32DDE" w:rsidRPr="00400E1B" w:rsidRDefault="00D32DDE" w:rsidP="00D32DDE">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37.5度を越える発熱者はいません</w:t>
            </w:r>
          </w:p>
        </w:tc>
        <w:tc>
          <w:tcPr>
            <w:tcW w:w="1105" w:type="dxa"/>
          </w:tcPr>
          <w:p w14:paraId="6E7436BE" w14:textId="77777777" w:rsidR="00D32DDE" w:rsidRDefault="00D32DDE" w:rsidP="00D32DDE">
            <w:pPr>
              <w:jc w:val="center"/>
              <w:rPr>
                <w:rFonts w:asciiTheme="majorHAnsi" w:eastAsiaTheme="majorHAnsi" w:hAnsiTheme="majorHAnsi"/>
                <w:sz w:val="28"/>
                <w:szCs w:val="28"/>
              </w:rPr>
            </w:pPr>
          </w:p>
        </w:tc>
      </w:tr>
      <w:tr w:rsidR="00D32DDE" w14:paraId="668DD8D7" w14:textId="77777777" w:rsidTr="00400E1B">
        <w:tc>
          <w:tcPr>
            <w:tcW w:w="1129" w:type="dxa"/>
          </w:tcPr>
          <w:p w14:paraId="70DCB65E" w14:textId="36CBC99B"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②</w:t>
            </w:r>
          </w:p>
        </w:tc>
        <w:tc>
          <w:tcPr>
            <w:tcW w:w="8222" w:type="dxa"/>
          </w:tcPr>
          <w:p w14:paraId="5E4D2F41" w14:textId="608F032B" w:rsidR="00D32DDE" w:rsidRPr="00400E1B" w:rsidRDefault="00D32DDE" w:rsidP="00D32DDE">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咳・のどの痛み等風邪の症状はありません</w:t>
            </w:r>
          </w:p>
        </w:tc>
        <w:tc>
          <w:tcPr>
            <w:tcW w:w="1105" w:type="dxa"/>
          </w:tcPr>
          <w:p w14:paraId="521ABB3C" w14:textId="77777777" w:rsidR="00D32DDE" w:rsidRDefault="00D32DDE" w:rsidP="00D32DDE">
            <w:pPr>
              <w:jc w:val="center"/>
              <w:rPr>
                <w:rFonts w:asciiTheme="majorHAnsi" w:eastAsiaTheme="majorHAnsi" w:hAnsiTheme="majorHAnsi"/>
                <w:sz w:val="28"/>
                <w:szCs w:val="28"/>
              </w:rPr>
            </w:pPr>
          </w:p>
        </w:tc>
      </w:tr>
      <w:tr w:rsidR="00D32DDE" w14:paraId="1D8B7D71" w14:textId="77777777" w:rsidTr="00400E1B">
        <w:tc>
          <w:tcPr>
            <w:tcW w:w="1129" w:type="dxa"/>
          </w:tcPr>
          <w:p w14:paraId="6AC4AD75" w14:textId="11D53254"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③</w:t>
            </w:r>
          </w:p>
        </w:tc>
        <w:tc>
          <w:tcPr>
            <w:tcW w:w="8222" w:type="dxa"/>
          </w:tcPr>
          <w:p w14:paraId="163F5D4A" w14:textId="1DC3C4A9" w:rsidR="00D32DDE" w:rsidRPr="00400E1B" w:rsidRDefault="00D32DDE" w:rsidP="00D32DDE">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だるさ・息苦しさのある者はいません</w:t>
            </w:r>
          </w:p>
        </w:tc>
        <w:tc>
          <w:tcPr>
            <w:tcW w:w="1105" w:type="dxa"/>
          </w:tcPr>
          <w:p w14:paraId="17EA960F" w14:textId="77777777" w:rsidR="00D32DDE" w:rsidRDefault="00D32DDE" w:rsidP="00D32DDE">
            <w:pPr>
              <w:jc w:val="center"/>
              <w:rPr>
                <w:rFonts w:asciiTheme="majorHAnsi" w:eastAsiaTheme="majorHAnsi" w:hAnsiTheme="majorHAnsi"/>
                <w:sz w:val="28"/>
                <w:szCs w:val="28"/>
              </w:rPr>
            </w:pPr>
          </w:p>
        </w:tc>
      </w:tr>
      <w:tr w:rsidR="00D32DDE" w14:paraId="78A759CE" w14:textId="77777777" w:rsidTr="00400E1B">
        <w:tc>
          <w:tcPr>
            <w:tcW w:w="1129" w:type="dxa"/>
          </w:tcPr>
          <w:p w14:paraId="0B58102D" w14:textId="2288C509"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④</w:t>
            </w:r>
          </w:p>
        </w:tc>
        <w:tc>
          <w:tcPr>
            <w:tcW w:w="8222" w:type="dxa"/>
          </w:tcPr>
          <w:p w14:paraId="4C7143B2" w14:textId="4CDF8327" w:rsidR="00D32DDE" w:rsidRPr="00400E1B" w:rsidRDefault="00D32DDE" w:rsidP="00D32DDE">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嗅覚・味覚に異常がある者はいません</w:t>
            </w:r>
          </w:p>
        </w:tc>
        <w:tc>
          <w:tcPr>
            <w:tcW w:w="1105" w:type="dxa"/>
          </w:tcPr>
          <w:p w14:paraId="303EEA18" w14:textId="77777777" w:rsidR="00D32DDE" w:rsidRDefault="00D32DDE" w:rsidP="00D32DDE">
            <w:pPr>
              <w:jc w:val="center"/>
              <w:rPr>
                <w:rFonts w:asciiTheme="majorHAnsi" w:eastAsiaTheme="majorHAnsi" w:hAnsiTheme="majorHAnsi"/>
                <w:sz w:val="28"/>
                <w:szCs w:val="28"/>
              </w:rPr>
            </w:pPr>
          </w:p>
        </w:tc>
      </w:tr>
      <w:tr w:rsidR="00D32DDE" w14:paraId="724A139A" w14:textId="77777777" w:rsidTr="003E0B23">
        <w:tc>
          <w:tcPr>
            <w:tcW w:w="10456" w:type="dxa"/>
            <w:gridSpan w:val="3"/>
          </w:tcPr>
          <w:p w14:paraId="30F641E1" w14:textId="17FAB9A4" w:rsidR="00D32DDE" w:rsidRDefault="00D32DDE" w:rsidP="00D32DDE">
            <w:pPr>
              <w:jc w:val="center"/>
              <w:rPr>
                <w:rFonts w:asciiTheme="majorHAnsi" w:eastAsiaTheme="majorHAnsi" w:hAnsiTheme="majorHAnsi"/>
                <w:sz w:val="28"/>
                <w:szCs w:val="28"/>
              </w:rPr>
            </w:pPr>
            <w:r>
              <w:rPr>
                <w:rFonts w:asciiTheme="majorHAnsi" w:eastAsiaTheme="majorHAnsi" w:hAnsiTheme="majorHAnsi" w:hint="eastAsia"/>
                <w:sz w:val="28"/>
                <w:szCs w:val="28"/>
              </w:rPr>
              <w:t>大会</w:t>
            </w:r>
            <w:r w:rsidR="00A158F9">
              <w:rPr>
                <w:rFonts w:asciiTheme="majorHAnsi" w:eastAsiaTheme="majorHAnsi" w:hAnsiTheme="majorHAnsi" w:hint="eastAsia"/>
                <w:sz w:val="28"/>
                <w:szCs w:val="28"/>
              </w:rPr>
              <w:t>前</w:t>
            </w:r>
            <w:r>
              <w:rPr>
                <w:rFonts w:asciiTheme="majorHAnsi" w:eastAsiaTheme="majorHAnsi" w:hAnsiTheme="majorHAnsi" w:hint="eastAsia"/>
                <w:sz w:val="28"/>
                <w:szCs w:val="28"/>
              </w:rPr>
              <w:t>2週間における以下の事項の有無</w:t>
            </w:r>
          </w:p>
        </w:tc>
      </w:tr>
      <w:tr w:rsidR="00D32DDE" w14:paraId="4E7FD878" w14:textId="77777777" w:rsidTr="00400E1B">
        <w:tc>
          <w:tcPr>
            <w:tcW w:w="1129" w:type="dxa"/>
          </w:tcPr>
          <w:p w14:paraId="1EDEE3FF" w14:textId="54DC3F78" w:rsidR="00D32DDE" w:rsidRPr="00D32DDE" w:rsidRDefault="00D32DDE" w:rsidP="00D32DDE">
            <w:pPr>
              <w:pStyle w:val="a4"/>
              <w:numPr>
                <w:ilvl w:val="0"/>
                <w:numId w:val="1"/>
              </w:numPr>
              <w:ind w:leftChars="0"/>
              <w:jc w:val="center"/>
              <w:rPr>
                <w:rFonts w:asciiTheme="majorHAnsi" w:eastAsiaTheme="majorHAnsi" w:hAnsiTheme="majorHAnsi"/>
                <w:sz w:val="28"/>
                <w:szCs w:val="28"/>
              </w:rPr>
            </w:pPr>
          </w:p>
        </w:tc>
        <w:tc>
          <w:tcPr>
            <w:tcW w:w="8222" w:type="dxa"/>
          </w:tcPr>
          <w:p w14:paraId="67DD7A96" w14:textId="16E7FC53" w:rsidR="00D32DDE" w:rsidRPr="00400E1B" w:rsidRDefault="00D32DDE" w:rsidP="00D32DDE">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新型コロナウィルス感染症陽性とされた者との濃厚接触は</w:t>
            </w:r>
            <w:r w:rsidR="00400E1B" w:rsidRPr="00400E1B">
              <w:rPr>
                <w:rFonts w:asciiTheme="majorHAnsi" w:eastAsiaTheme="majorHAnsi" w:hAnsiTheme="majorHAnsi" w:hint="eastAsia"/>
                <w:sz w:val="24"/>
                <w:szCs w:val="24"/>
              </w:rPr>
              <w:t>ありません</w:t>
            </w:r>
          </w:p>
        </w:tc>
        <w:tc>
          <w:tcPr>
            <w:tcW w:w="1105" w:type="dxa"/>
          </w:tcPr>
          <w:p w14:paraId="36B4BB3D" w14:textId="77777777" w:rsidR="00D32DDE" w:rsidRDefault="00D32DDE" w:rsidP="00D32DDE">
            <w:pPr>
              <w:jc w:val="center"/>
              <w:rPr>
                <w:rFonts w:asciiTheme="majorHAnsi" w:eastAsiaTheme="majorHAnsi" w:hAnsiTheme="majorHAnsi"/>
                <w:sz w:val="28"/>
                <w:szCs w:val="28"/>
              </w:rPr>
            </w:pPr>
          </w:p>
        </w:tc>
      </w:tr>
      <w:tr w:rsidR="00D32DDE" w14:paraId="36F94898" w14:textId="77777777" w:rsidTr="00400E1B">
        <w:tc>
          <w:tcPr>
            <w:tcW w:w="1129" w:type="dxa"/>
          </w:tcPr>
          <w:p w14:paraId="19A04E1C" w14:textId="34BB9CC0" w:rsidR="00D32DDE" w:rsidRPr="00400E1B" w:rsidRDefault="00D32DDE" w:rsidP="00400E1B">
            <w:pPr>
              <w:pStyle w:val="a4"/>
              <w:numPr>
                <w:ilvl w:val="0"/>
                <w:numId w:val="1"/>
              </w:numPr>
              <w:ind w:leftChars="0"/>
              <w:jc w:val="center"/>
              <w:rPr>
                <w:rFonts w:asciiTheme="majorHAnsi" w:eastAsiaTheme="majorHAnsi" w:hAnsiTheme="majorHAnsi"/>
                <w:sz w:val="28"/>
                <w:szCs w:val="28"/>
              </w:rPr>
            </w:pPr>
          </w:p>
        </w:tc>
        <w:tc>
          <w:tcPr>
            <w:tcW w:w="8222" w:type="dxa"/>
          </w:tcPr>
          <w:p w14:paraId="35E14BD5" w14:textId="0FD13E31" w:rsidR="00D32DDE" w:rsidRPr="00400E1B" w:rsidRDefault="00400E1B" w:rsidP="00D32DDE">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同居家族や身近な知人に感染が疑われる方がいる者はいません</w:t>
            </w:r>
          </w:p>
        </w:tc>
        <w:tc>
          <w:tcPr>
            <w:tcW w:w="1105" w:type="dxa"/>
          </w:tcPr>
          <w:p w14:paraId="1F27050B" w14:textId="77777777" w:rsidR="00D32DDE" w:rsidRDefault="00D32DDE" w:rsidP="00D32DDE">
            <w:pPr>
              <w:jc w:val="center"/>
              <w:rPr>
                <w:rFonts w:asciiTheme="majorHAnsi" w:eastAsiaTheme="majorHAnsi" w:hAnsiTheme="majorHAnsi"/>
                <w:sz w:val="28"/>
                <w:szCs w:val="28"/>
              </w:rPr>
            </w:pPr>
          </w:p>
        </w:tc>
      </w:tr>
      <w:tr w:rsidR="00400E1B" w14:paraId="41D1BDFB" w14:textId="77777777" w:rsidTr="00400E1B">
        <w:tc>
          <w:tcPr>
            <w:tcW w:w="1129" w:type="dxa"/>
          </w:tcPr>
          <w:p w14:paraId="0F069B0A" w14:textId="4AEE6A72" w:rsidR="00400E1B" w:rsidRPr="00400E1B" w:rsidRDefault="00400E1B" w:rsidP="00400E1B">
            <w:pPr>
              <w:pStyle w:val="a4"/>
              <w:numPr>
                <w:ilvl w:val="0"/>
                <w:numId w:val="1"/>
              </w:numPr>
              <w:ind w:leftChars="0"/>
              <w:jc w:val="center"/>
              <w:rPr>
                <w:rFonts w:asciiTheme="majorHAnsi" w:eastAsiaTheme="majorHAnsi" w:hAnsiTheme="majorHAnsi"/>
                <w:sz w:val="28"/>
                <w:szCs w:val="28"/>
              </w:rPr>
            </w:pPr>
          </w:p>
        </w:tc>
        <w:tc>
          <w:tcPr>
            <w:tcW w:w="8222" w:type="dxa"/>
          </w:tcPr>
          <w:p w14:paraId="0B76791F" w14:textId="600F63E3" w:rsidR="00400E1B" w:rsidRPr="00400E1B" w:rsidRDefault="00400E1B" w:rsidP="00400E1B">
            <w:pPr>
              <w:jc w:val="left"/>
              <w:rPr>
                <w:rFonts w:asciiTheme="majorHAnsi" w:eastAsiaTheme="majorHAnsi" w:hAnsiTheme="majorHAnsi"/>
                <w:sz w:val="24"/>
                <w:szCs w:val="24"/>
              </w:rPr>
            </w:pPr>
            <w:r w:rsidRPr="00400E1B">
              <w:rPr>
                <w:rFonts w:asciiTheme="majorHAnsi" w:eastAsiaTheme="majorHAnsi" w:hAnsiTheme="majorHAnsi" w:hint="eastAsia"/>
                <w:sz w:val="24"/>
                <w:szCs w:val="24"/>
              </w:rPr>
              <w:t>過去14日以内に政府から入国制限、入国観察機関を必要とされている</w:t>
            </w:r>
            <w:r>
              <w:rPr>
                <w:rFonts w:asciiTheme="majorHAnsi" w:eastAsiaTheme="majorHAnsi" w:hAnsiTheme="majorHAnsi" w:hint="eastAsia"/>
                <w:sz w:val="24"/>
                <w:szCs w:val="24"/>
              </w:rPr>
              <w:t>国</w:t>
            </w:r>
            <w:r w:rsidRPr="00400E1B">
              <w:rPr>
                <w:rFonts w:asciiTheme="majorHAnsi" w:eastAsiaTheme="majorHAnsi" w:hAnsiTheme="majorHAnsi" w:hint="eastAsia"/>
                <w:sz w:val="24"/>
                <w:szCs w:val="24"/>
              </w:rPr>
              <w:t>、地域等への渡航または当該在住者との濃厚接触のあった者はいません</w:t>
            </w:r>
          </w:p>
        </w:tc>
        <w:tc>
          <w:tcPr>
            <w:tcW w:w="1105" w:type="dxa"/>
          </w:tcPr>
          <w:p w14:paraId="5B114D5D" w14:textId="77777777" w:rsidR="00400E1B" w:rsidRDefault="00400E1B" w:rsidP="00D32DDE">
            <w:pPr>
              <w:jc w:val="center"/>
              <w:rPr>
                <w:rFonts w:asciiTheme="majorHAnsi" w:eastAsiaTheme="majorHAnsi" w:hAnsiTheme="majorHAnsi"/>
                <w:sz w:val="28"/>
                <w:szCs w:val="28"/>
              </w:rPr>
            </w:pPr>
          </w:p>
        </w:tc>
      </w:tr>
    </w:tbl>
    <w:p w14:paraId="7A286306" w14:textId="5E85E95F" w:rsidR="008277F0" w:rsidRDefault="008277F0" w:rsidP="008277F0">
      <w:pPr>
        <w:spacing w:line="440" w:lineRule="exact"/>
        <w:jc w:val="left"/>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00400E1B" w:rsidRPr="00400E1B">
        <w:rPr>
          <w:rFonts w:asciiTheme="majorHAnsi" w:eastAsiaTheme="majorHAnsi" w:hAnsiTheme="majorHAnsi" w:hint="eastAsia"/>
          <w:sz w:val="24"/>
          <w:szCs w:val="24"/>
        </w:rPr>
        <w:t xml:space="preserve">※1　</w:t>
      </w:r>
      <w:r w:rsidRPr="008277F0">
        <w:rPr>
          <w:rFonts w:asciiTheme="majorHAnsi" w:eastAsiaTheme="majorHAnsi" w:hAnsiTheme="majorHAnsi" w:hint="eastAsia"/>
          <w:sz w:val="24"/>
          <w:szCs w:val="24"/>
        </w:rPr>
        <w:t>新型コロナ対策を実施しての大会開催となります。各チームは選手・関係者の健康観察</w:t>
      </w:r>
      <w:r>
        <w:rPr>
          <w:rFonts w:asciiTheme="majorHAnsi" w:eastAsiaTheme="majorHAnsi" w:hAnsiTheme="majorHAnsi" w:hint="eastAsia"/>
          <w:sz w:val="24"/>
          <w:szCs w:val="24"/>
        </w:rPr>
        <w:t xml:space="preserve">　　</w:t>
      </w:r>
    </w:p>
    <w:p w14:paraId="292CCE5E" w14:textId="6019698A" w:rsidR="00D32DDE" w:rsidRDefault="008277F0" w:rsidP="008277F0">
      <w:pPr>
        <w:spacing w:line="440" w:lineRule="exact"/>
        <w:ind w:firstLineChars="400" w:firstLine="960"/>
        <w:jc w:val="left"/>
        <w:rPr>
          <w:rFonts w:asciiTheme="majorHAnsi" w:eastAsiaTheme="majorHAnsi" w:hAnsiTheme="majorHAnsi"/>
          <w:sz w:val="24"/>
          <w:szCs w:val="24"/>
        </w:rPr>
      </w:pPr>
      <w:r>
        <w:rPr>
          <w:rFonts w:asciiTheme="majorHAnsi" w:eastAsiaTheme="majorHAnsi" w:hAnsiTheme="majorHAnsi" w:hint="eastAsia"/>
          <w:sz w:val="24"/>
          <w:szCs w:val="24"/>
        </w:rPr>
        <w:t>を必</w:t>
      </w:r>
      <w:r w:rsidRPr="008277F0">
        <w:rPr>
          <w:rFonts w:asciiTheme="majorHAnsi" w:eastAsiaTheme="majorHAnsi" w:hAnsiTheme="majorHAnsi" w:hint="eastAsia"/>
          <w:sz w:val="24"/>
          <w:szCs w:val="24"/>
        </w:rPr>
        <w:t>ず行い所定の健康観察用紙を本部まで提出をお願いします。</w:t>
      </w:r>
    </w:p>
    <w:p w14:paraId="65C010DA" w14:textId="5524F941" w:rsidR="00400E1B" w:rsidRDefault="00400E1B" w:rsidP="00400E1B">
      <w:pPr>
        <w:jc w:val="left"/>
        <w:rPr>
          <w:rFonts w:asciiTheme="majorHAnsi" w:eastAsiaTheme="majorHAnsi" w:hAnsiTheme="majorHAnsi"/>
          <w:sz w:val="24"/>
          <w:szCs w:val="24"/>
        </w:rPr>
      </w:pPr>
      <w:r>
        <w:rPr>
          <w:rFonts w:asciiTheme="majorHAnsi" w:eastAsiaTheme="majorHAnsi" w:hAnsiTheme="majorHAnsi" w:hint="eastAsia"/>
          <w:sz w:val="24"/>
          <w:szCs w:val="24"/>
        </w:rPr>
        <w:t xml:space="preserve">　　※2　</w:t>
      </w:r>
      <w:r w:rsidR="008277F0" w:rsidRPr="00400E1B">
        <w:rPr>
          <w:rFonts w:asciiTheme="majorHAnsi" w:eastAsiaTheme="majorHAnsi" w:hAnsiTheme="majorHAnsi" w:hint="eastAsia"/>
          <w:sz w:val="24"/>
          <w:szCs w:val="24"/>
        </w:rPr>
        <w:t>各項目で〇を記入できない場合は、自主的に参加を見合わせるようにして下さい。</w:t>
      </w:r>
    </w:p>
    <w:p w14:paraId="57ECA862" w14:textId="49F2B331" w:rsidR="008277F0" w:rsidRDefault="008277F0" w:rsidP="00400E1B">
      <w:pPr>
        <w:jc w:val="left"/>
        <w:rPr>
          <w:rFonts w:asciiTheme="majorHAnsi" w:eastAsiaTheme="majorHAnsi" w:hAnsiTheme="majorHAnsi"/>
          <w:sz w:val="24"/>
          <w:szCs w:val="24"/>
        </w:rPr>
      </w:pPr>
      <w:r>
        <w:rPr>
          <w:rFonts w:asciiTheme="majorHAnsi" w:eastAsiaTheme="majorHAnsi" w:hAnsiTheme="majorHAnsi" w:hint="eastAsia"/>
          <w:sz w:val="24"/>
          <w:szCs w:val="24"/>
        </w:rPr>
        <w:t xml:space="preserve">　　※3　各項目以外でも体調が悪い場合は本部へご報告下さい。</w:t>
      </w:r>
    </w:p>
    <w:p w14:paraId="7ED13364" w14:textId="42BCF66E" w:rsidR="008277F0" w:rsidRDefault="008277F0" w:rsidP="00400E1B">
      <w:pPr>
        <w:jc w:val="left"/>
        <w:rPr>
          <w:rFonts w:asciiTheme="majorHAnsi" w:eastAsiaTheme="majorHAnsi" w:hAnsiTheme="majorHAnsi"/>
          <w:sz w:val="24"/>
          <w:szCs w:val="24"/>
        </w:rPr>
      </w:pPr>
      <w:r>
        <w:rPr>
          <w:rFonts w:asciiTheme="majorHAnsi" w:eastAsiaTheme="majorHAnsi" w:hAnsiTheme="majorHAnsi" w:hint="eastAsia"/>
          <w:sz w:val="24"/>
          <w:szCs w:val="24"/>
        </w:rPr>
        <w:t xml:space="preserve">　　※4　各チームでも健康観察と感染対策にご協力をお願いします</w:t>
      </w:r>
    </w:p>
    <w:p w14:paraId="6646AD81" w14:textId="07DA99B9" w:rsidR="008277F0" w:rsidRDefault="008277F0" w:rsidP="008277F0">
      <w:pPr>
        <w:spacing w:line="440" w:lineRule="exact"/>
        <w:jc w:val="left"/>
        <w:rPr>
          <w:rFonts w:asciiTheme="majorHAnsi" w:eastAsiaTheme="majorHAnsi" w:hAnsiTheme="majorHAnsi"/>
          <w:sz w:val="24"/>
          <w:szCs w:val="24"/>
        </w:rPr>
      </w:pPr>
      <w:r>
        <w:rPr>
          <w:rFonts w:asciiTheme="majorHAnsi" w:eastAsiaTheme="majorHAnsi" w:hAnsiTheme="majorHAnsi" w:hint="eastAsia"/>
          <w:sz w:val="24"/>
          <w:szCs w:val="24"/>
        </w:rPr>
        <w:t xml:space="preserve">　　※5　感染対策上、ベンチ外からの声を出しての応援は極力ご遠慮下さい</w:t>
      </w:r>
    </w:p>
    <w:p w14:paraId="684808E0" w14:textId="4AB98D51" w:rsidR="008277F0" w:rsidRDefault="008277F0" w:rsidP="008277F0">
      <w:pPr>
        <w:spacing w:line="440" w:lineRule="exact"/>
        <w:jc w:val="left"/>
        <w:rPr>
          <w:rFonts w:asciiTheme="majorHAnsi" w:eastAsiaTheme="majorHAnsi" w:hAnsiTheme="majorHAnsi"/>
          <w:sz w:val="24"/>
          <w:szCs w:val="24"/>
        </w:rPr>
      </w:pPr>
      <w:r>
        <w:rPr>
          <w:rFonts w:asciiTheme="majorHAnsi" w:eastAsiaTheme="majorHAnsi" w:hAnsiTheme="majorHAnsi" w:hint="eastAsia"/>
          <w:sz w:val="24"/>
          <w:szCs w:val="24"/>
        </w:rPr>
        <w:t xml:space="preserve">　　　　チーム塁審・ベンチのスタッフはマスクの着用のご協力をお願いします。</w:t>
      </w:r>
    </w:p>
    <w:p w14:paraId="4B6F2914" w14:textId="0287B724" w:rsidR="008277F0" w:rsidRDefault="008277F0" w:rsidP="008277F0">
      <w:pPr>
        <w:spacing w:line="440" w:lineRule="exact"/>
        <w:jc w:val="left"/>
        <w:rPr>
          <w:rFonts w:asciiTheme="majorHAnsi" w:eastAsiaTheme="majorHAnsi" w:hAnsiTheme="majorHAnsi"/>
          <w:sz w:val="24"/>
          <w:szCs w:val="24"/>
        </w:rPr>
      </w:pPr>
    </w:p>
    <w:p w14:paraId="2B898F82" w14:textId="58B85711" w:rsidR="008277F0" w:rsidRPr="00400E1B" w:rsidRDefault="008277F0" w:rsidP="008277F0">
      <w:pPr>
        <w:spacing w:line="440" w:lineRule="exact"/>
        <w:jc w:val="right"/>
        <w:rPr>
          <w:rFonts w:asciiTheme="majorHAnsi" w:eastAsiaTheme="majorHAnsi" w:hAnsiTheme="majorHAnsi"/>
          <w:sz w:val="24"/>
          <w:szCs w:val="24"/>
        </w:rPr>
      </w:pPr>
      <w:r>
        <w:rPr>
          <w:rFonts w:asciiTheme="majorHAnsi" w:eastAsiaTheme="majorHAnsi" w:hAnsiTheme="majorHAnsi" w:hint="eastAsia"/>
          <w:sz w:val="24"/>
          <w:szCs w:val="24"/>
        </w:rPr>
        <w:t>西京都少年野球振興会</w:t>
      </w:r>
    </w:p>
    <w:sectPr w:rsidR="008277F0" w:rsidRPr="00400E1B" w:rsidSect="00D32DD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E38"/>
    <w:multiLevelType w:val="hybridMultilevel"/>
    <w:tmpl w:val="BB16DA5E"/>
    <w:lvl w:ilvl="0" w:tplc="218C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31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E6"/>
    <w:rsid w:val="00400E1B"/>
    <w:rsid w:val="008277F0"/>
    <w:rsid w:val="00A158F9"/>
    <w:rsid w:val="00D07FE6"/>
    <w:rsid w:val="00D32DDE"/>
    <w:rsid w:val="00E7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28B8D"/>
  <w15:chartTrackingRefBased/>
  <w15:docId w15:val="{C2B0B46F-D7EF-4634-9167-15005D5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2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孝子</dc:creator>
  <cp:keywords/>
  <dc:description/>
  <cp:lastModifiedBy>小川 繁明</cp:lastModifiedBy>
  <cp:revision>2</cp:revision>
  <dcterms:created xsi:type="dcterms:W3CDTF">2022-08-20T14:20:00Z</dcterms:created>
  <dcterms:modified xsi:type="dcterms:W3CDTF">2022-08-20T14:20:00Z</dcterms:modified>
</cp:coreProperties>
</file>